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 de ……….. de 202... se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 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150B153B" w:rsidR="00415D7C" w:rsidRDefault="00EE552E" w:rsidP="00415D7C">
      <w:pPr>
        <w:spacing w:line="276" w:lineRule="auto"/>
        <w:jc w:val="both"/>
        <w:rPr>
          <w:rFonts w:ascii="Arial" w:hAnsi="Arial" w:cs="Arial"/>
          <w:sz w:val="20"/>
          <w:szCs w:val="20"/>
        </w:rPr>
      </w:pPr>
      <w:r w:rsidRPr="00694D2A">
        <w:rPr>
          <w:rFonts w:ascii="Arial" w:hAnsi="Arial" w:cs="Arial"/>
          <w:sz w:val="20"/>
          <w:szCs w:val="20"/>
        </w:rPr>
        <w:t xml:space="preserve">1.3.- </w:t>
      </w:r>
      <w:r w:rsidR="00415D7C" w:rsidRPr="00694D2A">
        <w:rPr>
          <w:rFonts w:ascii="Arial" w:hAnsi="Arial" w:cs="Arial"/>
          <w:sz w:val="20"/>
          <w:szCs w:val="20"/>
        </w:rPr>
        <w:t xml:space="preserve">1.3.- Suscribe, en unión de la Secretaria, el presente instrumento </w:t>
      </w:r>
      <w:r w:rsidR="00415D7C" w:rsidRPr="00694D2A">
        <w:rPr>
          <w:rFonts w:ascii="Arial" w:hAnsi="Arial" w:cs="Arial"/>
          <w:color w:val="000000" w:themeColor="text1"/>
          <w:sz w:val="20"/>
          <w:szCs w:val="20"/>
        </w:rPr>
        <w:t>el</w:t>
      </w:r>
      <w:r w:rsidR="00415D7C" w:rsidRPr="00694D2A">
        <w:rPr>
          <w:rFonts w:ascii="Arial" w:hAnsi="Arial" w:cs="Arial"/>
          <w:color w:val="FF0000"/>
          <w:sz w:val="20"/>
          <w:szCs w:val="20"/>
        </w:rPr>
        <w:t xml:space="preserve"> </w:t>
      </w:r>
      <w:r w:rsidR="00E62724" w:rsidRPr="00694D2A">
        <w:rPr>
          <w:rFonts w:ascii="Arial" w:hAnsi="Arial" w:cs="Arial"/>
          <w:b/>
          <w:color w:val="000000" w:themeColor="text1"/>
          <w:sz w:val="20"/>
          <w:szCs w:val="20"/>
        </w:rPr>
        <w:t xml:space="preserve">C. </w:t>
      </w:r>
      <w:r w:rsidR="00694D2A" w:rsidRPr="00694D2A">
        <w:rPr>
          <w:rFonts w:ascii="Arial" w:hAnsi="Arial" w:cs="Arial"/>
          <w:b/>
          <w:color w:val="000000" w:themeColor="text1"/>
          <w:sz w:val="20"/>
          <w:szCs w:val="20"/>
        </w:rPr>
        <w:t>ARQ. JUAN ARTURO VILLEGAS FLORES</w:t>
      </w:r>
      <w:r w:rsidR="00415D7C" w:rsidRPr="00694D2A">
        <w:rPr>
          <w:rFonts w:ascii="Arial" w:hAnsi="Arial" w:cs="Arial"/>
          <w:b/>
          <w:color w:val="000000" w:themeColor="text1"/>
          <w:sz w:val="20"/>
          <w:szCs w:val="20"/>
        </w:rPr>
        <w:t>,</w:t>
      </w:r>
      <w:r w:rsidR="00415D7C" w:rsidRPr="00694D2A">
        <w:rPr>
          <w:rFonts w:ascii="Arial" w:hAnsi="Arial" w:cs="Arial"/>
          <w:color w:val="000000" w:themeColor="text1"/>
          <w:sz w:val="20"/>
          <w:szCs w:val="20"/>
        </w:rPr>
        <w:t xml:space="preserve"> </w:t>
      </w:r>
      <w:r w:rsidR="00415D7C" w:rsidRPr="00694D2A">
        <w:rPr>
          <w:rFonts w:ascii="Arial" w:hAnsi="Arial" w:cs="Arial"/>
          <w:sz w:val="20"/>
          <w:szCs w:val="20"/>
        </w:rPr>
        <w:t xml:space="preserve">haciéndolo con el carácter de Subsecretario de planeación y Edificación, con R.F.C. </w:t>
      </w:r>
      <w:r w:rsidR="00694D2A" w:rsidRPr="00694D2A">
        <w:rPr>
          <w:rFonts w:ascii="Arial" w:hAnsi="Arial" w:cs="Arial"/>
          <w:b/>
          <w:sz w:val="20"/>
          <w:szCs w:val="20"/>
        </w:rPr>
        <w:t>VIFJ880527GP7</w:t>
      </w:r>
      <w:r w:rsidR="00415D7C" w:rsidRPr="006D0B19">
        <w:rPr>
          <w:rFonts w:ascii="Arial" w:hAnsi="Arial" w:cs="Arial"/>
          <w:sz w:val="20"/>
          <w:szCs w:val="20"/>
          <w:highlight w:val="cyan"/>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3ADFFC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 …., de fecha ….. de ……de 202….,emitido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29276B15"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C:P: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N° …. de fecha …  de … de 20…, otorgada ante la fe del Notario Público N°…. licenciado …… con ejercicio en la ciudad de ……., misma que se encuentra debidamente inscrita en el Registro Público de la Propiedad y del Comercio bajo el número…., en fecha …. de…..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r w:rsidR="00001F51" w:rsidRPr="00001F51">
        <w:rPr>
          <w:rFonts w:ascii="Arial" w:hAnsi="Arial" w:cs="Arial"/>
          <w:b/>
          <w:sz w:val="20"/>
          <w:szCs w:val="20"/>
        </w:rPr>
        <w:t>( en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…..de ….. de 20…, otorgada ante la fe del Notario Público N° ….licenciado …. con ejercicio en la ciudad de …..y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r w:rsidR="009C3367" w:rsidRPr="009C3367">
        <w:rPr>
          <w:rFonts w:ascii="Arial" w:hAnsi="Arial" w:cs="Arial"/>
          <w:b/>
          <w:sz w:val="20"/>
          <w:szCs w:val="20"/>
        </w:rPr>
        <w:t>en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 …..</w:t>
      </w:r>
    </w:p>
    <w:p w14:paraId="3F05DEEA" w14:textId="0940389D" w:rsidR="00614A9D" w:rsidRDefault="00614A9D" w:rsidP="00614A9D">
      <w:pPr>
        <w:spacing w:line="360" w:lineRule="auto"/>
        <w:jc w:val="both"/>
        <w:rPr>
          <w:rFonts w:ascii="Arial" w:hAnsi="Arial" w:cs="Arial"/>
          <w:sz w:val="20"/>
          <w:szCs w:val="20"/>
        </w:rPr>
      </w:pPr>
      <w:r>
        <w:rPr>
          <w:rFonts w:ascii="Arial" w:hAnsi="Arial" w:cs="Arial"/>
          <w:sz w:val="20"/>
          <w:szCs w:val="20"/>
        </w:rPr>
        <w:t>2.8 .-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Señala como su domicilio, para todos los efectos legales derivados del presente contrato el ubicado en …………………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subcontratarán.(no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de …. (…….) días naturales. El inicio de la ejecución de los trabajos será el día ….. de …… de 202.., y se concluirá a más tardar el día …. de……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3FD11344"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w:t>
      </w:r>
      <w:r w:rsidR="00694D2A">
        <w:rPr>
          <w:rFonts w:ascii="Arial" w:hAnsi="Arial" w:cs="Arial"/>
          <w:sz w:val="20"/>
          <w:szCs w:val="20"/>
        </w:rPr>
        <w:t xml:space="preserve"> la cual será el último día de cada mes, </w:t>
      </w:r>
      <w:r w:rsidR="003B21BC" w:rsidRPr="00641CB1">
        <w:rPr>
          <w:rFonts w:ascii="Arial" w:hAnsi="Arial" w:cs="Arial"/>
          <w:sz w:val="20"/>
          <w:szCs w:val="20"/>
        </w:rPr>
        <w:t xml:space="preserve"> en calle</w:t>
      </w:r>
      <w:r w:rsidR="00BF6081">
        <w:rPr>
          <w:rFonts w:ascii="Arial" w:hAnsi="Arial" w:cs="Arial"/>
          <w:sz w:val="20"/>
          <w:szCs w:val="20"/>
        </w:rPr>
        <w:t xml:space="preserve"> de</w:t>
      </w:r>
      <w:r w:rsidR="00694D2A">
        <w:rPr>
          <w:rFonts w:ascii="Arial" w:hAnsi="Arial" w:cs="Arial"/>
          <w:sz w:val="20"/>
          <w:szCs w:val="20"/>
        </w:rPr>
        <w:t xml:space="preserve"> la Loza </w:t>
      </w:r>
      <w:r w:rsidR="00BF6081">
        <w:rPr>
          <w:rFonts w:ascii="Arial" w:hAnsi="Arial" w:cs="Arial"/>
          <w:sz w:val="20"/>
          <w:szCs w:val="20"/>
        </w:rPr>
        <w:t xml:space="preserve">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entregará la Garantía de Anticipo, mediante una póliza de Fianza equivalente al ….%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 ….. de ….de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w:t>
      </w:r>
      <w:r w:rsidRPr="00641CB1">
        <w:rPr>
          <w:rFonts w:ascii="Arial" w:hAnsi="Arial" w:cs="Arial"/>
          <w:sz w:val="20"/>
          <w:szCs w:val="20"/>
        </w:rPr>
        <w:lastRenderedPageBreak/>
        <w:t xml:space="preserve">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182FC20B" w14:textId="2D925212" w:rsidR="0094274F" w:rsidRDefault="000927C0"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sidR="00923504">
        <w:rPr>
          <w:rFonts w:ascii="Arial" w:hAnsi="Arial" w:cs="Arial"/>
          <w:sz w:val="20"/>
          <w:szCs w:val="20"/>
        </w:rPr>
        <w:t>óliza de Fianza equivalente al 10</w:t>
      </w:r>
      <w:r w:rsidRPr="00641CB1">
        <w:rPr>
          <w:rFonts w:ascii="Arial" w:hAnsi="Arial" w:cs="Arial"/>
          <w:sz w:val="20"/>
          <w:szCs w:val="20"/>
        </w:rPr>
        <w:t>% (</w:t>
      </w:r>
      <w:r w:rsidR="00923504">
        <w:rPr>
          <w:rFonts w:ascii="Arial" w:hAnsi="Arial" w:cs="Arial"/>
          <w:sz w:val="20"/>
          <w:szCs w:val="20"/>
        </w:rPr>
        <w:t>Diez p</w:t>
      </w:r>
      <w:r w:rsidRPr="00641CB1">
        <w:rPr>
          <w:rFonts w:ascii="Arial" w:hAnsi="Arial" w:cs="Arial"/>
          <w:sz w:val="20"/>
          <w:szCs w:val="20"/>
        </w:rPr>
        <w:t>or ciento) del monto total del contrato, sin incluir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Pte.,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1FFDD77D" w14:textId="65200369" w:rsidR="008B6DEC" w:rsidRPr="00641CB1" w:rsidRDefault="008B6DEC" w:rsidP="00594143">
      <w:pPr>
        <w:spacing w:line="276" w:lineRule="auto"/>
        <w:jc w:val="both"/>
        <w:rPr>
          <w:rFonts w:ascii="Arial" w:hAnsi="Arial" w:cs="Arial"/>
          <w:sz w:val="20"/>
          <w:szCs w:val="20"/>
        </w:rPr>
      </w:pPr>
    </w:p>
    <w:p w14:paraId="51869AEF" w14:textId="77777777" w:rsidR="000927C0" w:rsidRPr="00641CB1" w:rsidRDefault="000927C0" w:rsidP="00594143">
      <w:pPr>
        <w:spacing w:line="276" w:lineRule="auto"/>
        <w:jc w:val="both"/>
        <w:rPr>
          <w:rFonts w:ascii="Arial" w:hAnsi="Arial" w:cs="Arial"/>
          <w:sz w:val="20"/>
          <w:szCs w:val="20"/>
        </w:rPr>
      </w:pPr>
    </w:p>
    <w:p w14:paraId="01144D88" w14:textId="2E4157A0" w:rsidR="000927C0" w:rsidRPr="00641CB1" w:rsidRDefault="000927C0"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00FC273E" w:rsidRPr="00641CB1">
        <w:rPr>
          <w:rFonts w:ascii="Arial" w:hAnsi="Arial" w:cs="Arial"/>
          <w:sz w:val="20"/>
          <w:szCs w:val="20"/>
        </w:rPr>
        <w:t>la referida garantía de cumplimiento antes del día ….. de ….de 202…</w:t>
      </w:r>
    </w:p>
    <w:p w14:paraId="3621EDD2" w14:textId="77777777" w:rsidR="008B6DEC" w:rsidRDefault="008B6DEC" w:rsidP="00594143">
      <w:pPr>
        <w:spacing w:line="276" w:lineRule="auto"/>
        <w:jc w:val="both"/>
        <w:rPr>
          <w:rFonts w:ascii="Arial" w:hAnsi="Arial" w:cs="Arial"/>
        </w:rPr>
      </w:pPr>
    </w:p>
    <w:p w14:paraId="551495AE" w14:textId="77777777" w:rsidR="00641CB1" w:rsidRPr="00DC6613" w:rsidRDefault="00641CB1" w:rsidP="00594143">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11BF1219" w14:textId="77777777" w:rsidR="00641CB1" w:rsidRDefault="00641CB1" w:rsidP="00594143">
      <w:pPr>
        <w:spacing w:line="276" w:lineRule="auto"/>
        <w:jc w:val="both"/>
        <w:rPr>
          <w:rFonts w:ascii="Arial" w:hAnsi="Arial" w:cs="Arial"/>
        </w:rPr>
      </w:pPr>
    </w:p>
    <w:p w14:paraId="6A261369" w14:textId="0B6D6F1C" w:rsidR="00641CB1" w:rsidRDefault="00641CB1" w:rsidP="00594143">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sidR="0012403A">
        <w:rPr>
          <w:rFonts w:ascii="Arial" w:hAnsi="Arial" w:cs="Arial"/>
          <w:sz w:val="20"/>
          <w:szCs w:val="20"/>
        </w:rPr>
        <w:t>5% (</w:t>
      </w:r>
      <w:r w:rsidRPr="000740C7">
        <w:rPr>
          <w:rFonts w:ascii="Arial" w:hAnsi="Arial" w:cs="Arial"/>
          <w:sz w:val="20"/>
          <w:szCs w:val="20"/>
        </w:rPr>
        <w:t>cinco por ciento</w:t>
      </w:r>
      <w:r w:rsidR="0012403A">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8F59FFD" w14:textId="77777777" w:rsidR="00641CB1" w:rsidRDefault="00641CB1" w:rsidP="00594143">
      <w:pPr>
        <w:spacing w:line="276" w:lineRule="auto"/>
        <w:jc w:val="both"/>
        <w:rPr>
          <w:rFonts w:ascii="Arial" w:hAnsi="Arial" w:cs="Arial"/>
          <w:sz w:val="20"/>
          <w:szCs w:val="20"/>
        </w:rPr>
      </w:pPr>
    </w:p>
    <w:p w14:paraId="6203703C" w14:textId="77777777" w:rsidR="00641CB1" w:rsidRPr="000740C7" w:rsidRDefault="00641CB1" w:rsidP="00594143">
      <w:pPr>
        <w:spacing w:line="276" w:lineRule="auto"/>
        <w:jc w:val="both"/>
        <w:rPr>
          <w:rFonts w:ascii="Arial" w:hAnsi="Arial" w:cs="Arial"/>
          <w:sz w:val="20"/>
          <w:szCs w:val="20"/>
        </w:rPr>
      </w:pPr>
      <w:r w:rsidRPr="000740C7">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54B294CD" w14:textId="77777777" w:rsidR="00641CB1" w:rsidRPr="000740C7" w:rsidRDefault="00641CB1" w:rsidP="00594143">
      <w:pPr>
        <w:spacing w:line="276" w:lineRule="auto"/>
        <w:jc w:val="both"/>
        <w:rPr>
          <w:rFonts w:ascii="Arial" w:hAnsi="Arial" w:cs="Arial"/>
          <w:sz w:val="20"/>
          <w:szCs w:val="20"/>
        </w:rPr>
      </w:pPr>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lastRenderedPageBreak/>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w:t>
      </w:r>
      <w:r w:rsidR="00EB6E55" w:rsidRPr="00641CB1">
        <w:rPr>
          <w:rFonts w:ascii="Arial" w:hAnsi="Arial" w:cs="Arial"/>
          <w:sz w:val="20"/>
          <w:szCs w:val="20"/>
        </w:rPr>
        <w:lastRenderedPageBreak/>
        <w:t>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w:t>
      </w:r>
      <w:r w:rsidR="00114953" w:rsidRPr="00641CB1">
        <w:rPr>
          <w:rFonts w:ascii="Arial" w:hAnsi="Arial" w:cs="Arial"/>
          <w:sz w:val="20"/>
          <w:szCs w:val="20"/>
        </w:rPr>
        <w:lastRenderedPageBreak/>
        <w:t xml:space="preserve">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r w:rsidRPr="00641CB1">
        <w:rPr>
          <w:rFonts w:ascii="Arial" w:hAnsi="Arial" w:cs="Arial"/>
          <w:sz w:val="20"/>
          <w:szCs w:val="20"/>
        </w:rPr>
        <w:t>c).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w:t>
      </w:r>
      <w:r w:rsidR="00437829" w:rsidRPr="00641CB1">
        <w:rPr>
          <w:rFonts w:ascii="Arial" w:hAnsi="Arial" w:cs="Arial"/>
          <w:sz w:val="20"/>
          <w:szCs w:val="20"/>
        </w:rPr>
        <w:lastRenderedPageBreak/>
        <w:t xml:space="preserve">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w:t>
      </w:r>
      <w:r w:rsidRPr="00641CB1">
        <w:rPr>
          <w:rFonts w:ascii="Arial" w:hAnsi="Arial" w:cs="Arial"/>
          <w:sz w:val="20"/>
          <w:szCs w:val="20"/>
        </w:rPr>
        <w:lastRenderedPageBreak/>
        <w:t>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lastRenderedPageBreak/>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 ….. días del mes de……….. del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7E716" w14:textId="77777777" w:rsidR="008226C1" w:rsidRDefault="008226C1" w:rsidP="00503AEB">
      <w:r>
        <w:separator/>
      </w:r>
    </w:p>
  </w:endnote>
  <w:endnote w:type="continuationSeparator" w:id="0">
    <w:p w14:paraId="60914CAD" w14:textId="77777777" w:rsidR="008226C1" w:rsidRDefault="008226C1"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7825E" w14:textId="77777777" w:rsidR="008226C1" w:rsidRDefault="008226C1" w:rsidP="00503AEB">
      <w:r>
        <w:separator/>
      </w:r>
    </w:p>
  </w:footnote>
  <w:footnote w:type="continuationSeparator" w:id="0">
    <w:p w14:paraId="34AE32E0" w14:textId="77777777" w:rsidR="008226C1" w:rsidRDefault="008226C1" w:rsidP="00503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82npP4AQAAyw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3DEC" w:rsidRPr="00D13DEC">
                          <w:rPr>
                            <w:rFonts w:asciiTheme="majorHAnsi" w:eastAsiaTheme="majorEastAsia" w:hAnsiTheme="majorHAnsi" w:cstheme="majorBidi"/>
                            <w:noProof/>
                            <w:sz w:val="44"/>
                            <w:szCs w:val="44"/>
                          </w:rPr>
                          <w:t>21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4D2A"/>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0B1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26C1"/>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026B-90AE-4D8C-9A22-B0DB95D2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29</Pages>
  <Words>10538</Words>
  <Characters>57963</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PC</cp:lastModifiedBy>
  <cp:revision>118</cp:revision>
  <cp:lastPrinted>2023-03-17T16:34:00Z</cp:lastPrinted>
  <dcterms:created xsi:type="dcterms:W3CDTF">2023-06-22T15:01:00Z</dcterms:created>
  <dcterms:modified xsi:type="dcterms:W3CDTF">2025-06-17T16:17:00Z</dcterms:modified>
</cp:coreProperties>
</file>